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841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</w:rPr>
        <w:t>ХМАО-Югра</w:t>
      </w:r>
      <w:r>
        <w:rPr>
          <w:rFonts w:ascii="Times New Roman" w:eastAsia="Times New Roman" w:hAnsi="Times New Roman" w:cs="Times New Roman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 рассмотрев материалы дела об административном правонарушении, предусмотренном частью 5 статьи 14.25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Сербина Дмитрия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 рождения,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гражданина</w:t>
      </w:r>
      <w:r>
        <w:rPr>
          <w:rFonts w:ascii="Times New Roman" w:eastAsia="Times New Roman" w:hAnsi="Times New Roman" w:cs="Times New Roman"/>
        </w:rPr>
        <w:t xml:space="preserve"> РФ,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31.03.2025 в 00 час. 01 мин.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иректор </w:t>
      </w:r>
      <w:r>
        <w:rPr>
          <w:rStyle w:val="cat-UserDefinedgrp-4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Сербин Д.А.</w:t>
      </w:r>
      <w:r>
        <w:rPr>
          <w:rFonts w:ascii="Times New Roman" w:eastAsia="Times New Roman" w:hAnsi="Times New Roman" w:cs="Times New Roman"/>
        </w:rPr>
        <w:t xml:space="preserve">, будучи согласно постановлению начальника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ИФНС России </w:t>
      </w:r>
      <w:r>
        <w:rPr>
          <w:rFonts w:ascii="Times New Roman" w:eastAsia="Times New Roman" w:hAnsi="Times New Roman" w:cs="Times New Roman"/>
        </w:rPr>
        <w:t xml:space="preserve">№ 11 </w:t>
      </w:r>
      <w:r>
        <w:rPr>
          <w:rFonts w:ascii="Times New Roman" w:eastAsia="Times New Roman" w:hAnsi="Times New Roman" w:cs="Times New Roman"/>
        </w:rPr>
        <w:t>по ХМАО – Югр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вступивш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Fonts w:ascii="Times New Roman" w:eastAsia="Times New Roman" w:hAnsi="Times New Roman" w:cs="Times New Roman"/>
        </w:rPr>
        <w:t>13.12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привлеченным к административной ответственности по ч.4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повторно совершил аналогичное правонарушение,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 xml:space="preserve"> п.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>Федерального закона от 8 августа 2001 г. N 129-ФЗ "О государственной регистрации юридических лиц и индивидуальных предпринимателей"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Сербин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извещенным надлежащим образом о времени и месте судебного разбирательства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представленные доказательства, мировой судья приходит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п.2 ст.54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(муниципального образования).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Исходя из положений п.3 ст.54 ГК РФ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Согласно п.5 ст.54 ГК РФ место нахождения юридического лица указываются в его учредительном документе и в едином государственном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государственном реестре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«в» п. 1 ст. 5 Федерального закона от 8 августа 2001 г. N 129-ФЗ "О государственной регистрации юридических лиц и индивидуальных предпринимателей" - в едином государственном реестре юридических лиц содержатся сведения об адресе юридического лица в пределах места нахождения юридического лица.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Согласно п.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Федерального закона от 8 августа 2001 г. N 129-ФЗ "О государственной регистрации юридических лиц и индивидуальных предпринимателей",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3875/entry/510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подпунктами "в"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3875/entry/510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"д"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(или)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3875/entry/51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"л" пункта 1 статьи 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</w:t>
      </w:r>
      <w:r>
        <w:rPr>
          <w:rFonts w:ascii="Times New Roman" w:eastAsia="Times New Roman" w:hAnsi="Times New Roman" w:cs="Times New Roman"/>
        </w:rPr>
        <w:t>представления в регистрирующий орган достоверных сведений (далее - уведомление о недостоверности).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Согласно п. 1.2 ст. 9 Федерального закона от 8 августа 2001 г. N 129-ФЗ "О государственной регистрации юридических лиц и индивидуальных предпринимателей",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еобходимые для государственной регистрации заявление, уведомление или сообщение представляются в регистрирующий орган по</w:t>
      </w:r>
      <w:r>
        <w:rPr>
          <w:rFonts w:ascii="Times New Roman" w:eastAsia="Times New Roman" w:hAnsi="Times New Roman" w:cs="Times New Roman"/>
        </w:rPr>
        <w:t> </w:t>
      </w:r>
      <w:hyperlink r:id="rId4" w:anchor="/multilink/12123875/paragraph/450122/number/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форме</w:t>
        </w:r>
      </w:hyperlink>
      <w:r>
        <w:rPr>
          <w:rFonts w:ascii="Times New Roman" w:eastAsia="Times New Roman" w:hAnsi="Times New Roman" w:cs="Times New Roman"/>
        </w:rPr>
        <w:t>, утвержденной уполномоченным Правительством Российской Федерации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37054/entry/12593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органом исполнительной власти</w:t>
        </w:r>
      </w:hyperlink>
      <w:r>
        <w:rPr>
          <w:rFonts w:ascii="Times New Roman" w:eastAsia="Times New Roman" w:hAnsi="Times New Roman" w:cs="Times New Roman"/>
        </w:rPr>
        <w:t>, и удостоверяются подписью заявителя, подлинность которой должна быть засвидетельствована в нотариальном порядке, если иное не установлено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24.01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представителями ИФН</w:t>
      </w:r>
      <w:r>
        <w:rPr>
          <w:rFonts w:ascii="Times New Roman" w:eastAsia="Times New Roman" w:hAnsi="Times New Roman" w:cs="Times New Roman"/>
        </w:rPr>
        <w:t>С России по г. Сургуту ХМАО-Югры</w:t>
      </w:r>
      <w:r>
        <w:rPr>
          <w:rFonts w:ascii="Times New Roman" w:eastAsia="Times New Roman" w:hAnsi="Times New Roman" w:cs="Times New Roman"/>
        </w:rPr>
        <w:t xml:space="preserve"> был произведён осмотр помещени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указанного</w:t>
      </w:r>
      <w:r>
        <w:rPr>
          <w:rFonts w:ascii="Times New Roman" w:eastAsia="Times New Roman" w:hAnsi="Times New Roman" w:cs="Times New Roman"/>
        </w:rPr>
        <w:t xml:space="preserve"> в ЕГРЮЛ в качестве места нахождения </w:t>
      </w:r>
      <w:r>
        <w:rPr>
          <w:rStyle w:val="cat-UserDefinedgrp-4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директором </w:t>
      </w:r>
      <w:r>
        <w:rPr>
          <w:rFonts w:ascii="Times New Roman" w:eastAsia="Times New Roman" w:hAnsi="Times New Roman" w:cs="Times New Roman"/>
        </w:rPr>
        <w:t xml:space="preserve">которого является </w:t>
      </w:r>
      <w:r>
        <w:rPr>
          <w:rFonts w:ascii="Times New Roman" w:eastAsia="Times New Roman" w:hAnsi="Times New Roman" w:cs="Times New Roman"/>
        </w:rPr>
        <w:t>Сербин Д.А.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именно: </w:t>
      </w:r>
      <w:r>
        <w:rPr>
          <w:rStyle w:val="cat-UserDefinedgrp-42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проверки было</w:t>
      </w:r>
      <w:r>
        <w:rPr>
          <w:rFonts w:ascii="Times New Roman" w:eastAsia="Times New Roman" w:hAnsi="Times New Roman" w:cs="Times New Roman"/>
        </w:rPr>
        <w:t xml:space="preserve"> выявлено, что общество по указанному в учредительных документах и содержащем</w:t>
      </w:r>
      <w:r>
        <w:rPr>
          <w:rFonts w:ascii="Times New Roman" w:eastAsia="Times New Roman" w:hAnsi="Times New Roman" w:cs="Times New Roman"/>
        </w:rPr>
        <w:t>уся в ЕГРЮЛ адресу не располагается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Вывески, таблички, иные идентифицирующие признаки, позволяющие установить место нахождения юридического лица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26.02.2025 в адрес Сербина Д.А. направлено повторное уведомление о необходимости представления </w:t>
      </w:r>
      <w:r>
        <w:rPr>
          <w:rFonts w:ascii="Times New Roman" w:eastAsia="Times New Roman" w:hAnsi="Times New Roman" w:cs="Times New Roman"/>
        </w:rPr>
        <w:t>достоверных</w:t>
      </w:r>
      <w:r>
        <w:rPr>
          <w:rFonts w:ascii="Times New Roman" w:eastAsia="Times New Roman" w:hAnsi="Times New Roman" w:cs="Times New Roman"/>
        </w:rPr>
        <w:t xml:space="preserve"> сведений и устранении нарушений законодательства о государственной </w:t>
      </w:r>
      <w:r>
        <w:rPr>
          <w:rFonts w:ascii="Times New Roman" w:eastAsia="Times New Roman" w:hAnsi="Times New Roman" w:cs="Times New Roman"/>
        </w:rPr>
        <w:t>регистрации</w:t>
      </w:r>
      <w:r>
        <w:rPr>
          <w:rFonts w:ascii="Times New Roman" w:eastAsia="Times New Roman" w:hAnsi="Times New Roman" w:cs="Times New Roman"/>
        </w:rPr>
        <w:t xml:space="preserve"> от 24.02.2025 № 229/1, которым на Сербина Д.А. возложена обязанность по </w:t>
      </w:r>
      <w:r>
        <w:rPr>
          <w:rFonts w:ascii="Times New Roman" w:eastAsia="Times New Roman" w:hAnsi="Times New Roman" w:cs="Times New Roman"/>
        </w:rPr>
        <w:t>представлению</w:t>
      </w:r>
      <w:r>
        <w:rPr>
          <w:rFonts w:ascii="Times New Roman" w:eastAsia="Times New Roman" w:hAnsi="Times New Roman" w:cs="Times New Roman"/>
        </w:rPr>
        <w:t xml:space="preserve"> в Ин</w:t>
      </w:r>
      <w:r>
        <w:rPr>
          <w:rFonts w:ascii="Times New Roman" w:eastAsia="Times New Roman" w:hAnsi="Times New Roman" w:cs="Times New Roman"/>
        </w:rPr>
        <w:t>спе</w:t>
      </w:r>
      <w:r>
        <w:rPr>
          <w:rFonts w:ascii="Times New Roman" w:eastAsia="Times New Roman" w:hAnsi="Times New Roman" w:cs="Times New Roman"/>
        </w:rPr>
        <w:t xml:space="preserve">кцию достоверных сведений об адресе места нахождения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 в течении </w:t>
      </w:r>
      <w:r>
        <w:rPr>
          <w:rFonts w:ascii="Times New Roman" w:eastAsia="Times New Roman" w:hAnsi="Times New Roman" w:cs="Times New Roman"/>
        </w:rPr>
        <w:t>тридцати</w:t>
      </w:r>
      <w:r>
        <w:rPr>
          <w:rFonts w:ascii="Times New Roman" w:eastAsia="Times New Roman" w:hAnsi="Times New Roman" w:cs="Times New Roman"/>
        </w:rPr>
        <w:t xml:space="preserve"> дней с момента направления Повторного уведомления, т.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.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 до 28.03.2025 24:00 включительно.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Факт совершения должностным лицом </w:t>
      </w:r>
      <w:r>
        <w:rPr>
          <w:rFonts w:ascii="Times New Roman" w:eastAsia="Times New Roman" w:hAnsi="Times New Roman" w:cs="Times New Roman"/>
        </w:rPr>
        <w:t>Сербиным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вина объективно подтверждаются совокупностью исследованных доказательств,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86172509100327400002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19.05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сведениями о направлении копии протокола об административном правонарушении;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</w:t>
      </w:r>
      <w:r>
        <w:rPr>
          <w:rFonts w:ascii="Times New Roman" w:eastAsia="Times New Roman" w:hAnsi="Times New Roman" w:cs="Times New Roman"/>
        </w:rPr>
        <w:t xml:space="preserve"> о явке;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уведомлением о необходимости представления достоверных сведений (повторно) от </w:t>
      </w:r>
      <w:r>
        <w:rPr>
          <w:rFonts w:ascii="Times New Roman" w:eastAsia="Times New Roman" w:hAnsi="Times New Roman" w:cs="Times New Roman"/>
        </w:rPr>
        <w:t>24.02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 № 229/1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списком внутренних почтовых отправлений;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86172426000308500003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</w:rPr>
        <w:t>13.12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согласно которого должностное лицо </w:t>
      </w:r>
      <w:r>
        <w:rPr>
          <w:rFonts w:ascii="Times New Roman" w:eastAsia="Times New Roman" w:hAnsi="Times New Roman" w:cs="Times New Roman"/>
        </w:rPr>
        <w:t>Сербин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был признан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4 ст. 14.25 КоАП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сведениями о направлении копии постановления;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протокола № 09-</w:t>
      </w:r>
      <w:r>
        <w:rPr>
          <w:rFonts w:ascii="Times New Roman" w:eastAsia="Times New Roman" w:hAnsi="Times New Roman" w:cs="Times New Roman"/>
        </w:rPr>
        <w:t>064</w:t>
      </w:r>
      <w:r>
        <w:rPr>
          <w:rFonts w:ascii="Times New Roman" w:eastAsia="Times New Roman" w:hAnsi="Times New Roman" w:cs="Times New Roman"/>
        </w:rPr>
        <w:t xml:space="preserve"> осмотра принадлежащих юридическому лицу или индивидуальному предпринимателю помещений, территорий от </w:t>
      </w:r>
      <w:r>
        <w:rPr>
          <w:rFonts w:ascii="Times New Roman" w:eastAsia="Times New Roman" w:hAnsi="Times New Roman" w:cs="Times New Roman"/>
        </w:rPr>
        <w:t>24.01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Style w:val="cat-UserDefinedgrp-43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не обнаружено;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копией заявления заинтересованного лица о недостоверности сведений, включенных в ЕГРЮЛ;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заявления </w:t>
      </w:r>
      <w:r>
        <w:rPr>
          <w:rFonts w:ascii="Times New Roman" w:eastAsia="Times New Roman" w:hAnsi="Times New Roman" w:cs="Times New Roman"/>
        </w:rPr>
        <w:t>Раимбакиева</w:t>
      </w:r>
      <w:r>
        <w:rPr>
          <w:rFonts w:ascii="Times New Roman" w:eastAsia="Times New Roman" w:hAnsi="Times New Roman" w:cs="Times New Roman"/>
        </w:rPr>
        <w:t xml:space="preserve"> Д.П., </w:t>
      </w:r>
      <w:r>
        <w:rPr>
          <w:rFonts w:ascii="Times New Roman" w:eastAsia="Times New Roman" w:hAnsi="Times New Roman" w:cs="Times New Roman"/>
        </w:rPr>
        <w:t>Раимбакиевой</w:t>
      </w:r>
      <w:r>
        <w:rPr>
          <w:rFonts w:ascii="Times New Roman" w:eastAsia="Times New Roman" w:hAnsi="Times New Roman" w:cs="Times New Roman"/>
        </w:rPr>
        <w:t xml:space="preserve"> Л.Х. от 23.04.2024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уведомления о необходимости представления достоверных сведений от 07.05.2024 № 229;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выпиской ЕГРЮЛ в отношении </w:t>
      </w:r>
      <w:r>
        <w:rPr>
          <w:rStyle w:val="cat-UserDefinedgrp-44rplc-6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списком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Сербин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>квалифициру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 по </w:t>
      </w:r>
      <w:r>
        <w:rPr>
          <w:rFonts w:ascii="Times New Roman" w:eastAsia="Times New Roman" w:hAnsi="Times New Roman" w:cs="Times New Roman"/>
        </w:rPr>
        <w:t xml:space="preserve">ч. 5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14.25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как повторное совершение административного правонарушения, предусмотренного частью 4 настоящей статьи, если такое действие не содержит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 определении меры наказания, суд учитывая характер и степень общественной опасности правонарушения, данные о личности правонарушителя, отсутствие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>
        <w:rPr>
          <w:rFonts w:ascii="Times New Roman" w:eastAsia="Times New Roman" w:hAnsi="Times New Roman" w:cs="Times New Roman"/>
        </w:rPr>
        <w:t>Сербину Д.А.</w:t>
      </w:r>
      <w:r>
        <w:rPr>
          <w:rFonts w:ascii="Times New Roman" w:eastAsia="Times New Roman" w:hAnsi="Times New Roman" w:cs="Times New Roman"/>
        </w:rPr>
        <w:t xml:space="preserve"> наказание в виде дисквалификации,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Сербина Дмитрия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</w:rPr>
        <w:t>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5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14.25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и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>дисквалификации на срок один год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должностному лицу </w:t>
      </w:r>
      <w:r>
        <w:rPr>
          <w:rFonts w:ascii="Times New Roman" w:eastAsia="Times New Roman" w:hAnsi="Times New Roman" w:cs="Times New Roman"/>
        </w:rPr>
        <w:t>Сербину Дмитрию Анатольевичу</w:t>
      </w:r>
      <w:r>
        <w:rPr>
          <w:rFonts w:ascii="Times New Roman" w:eastAsia="Times New Roman" w:hAnsi="Times New Roman" w:cs="Times New Roman"/>
        </w:rPr>
        <w:t>, что</w:t>
      </w:r>
      <w:r>
        <w:rPr>
          <w:rFonts w:ascii="Times New Roman" w:eastAsia="Times New Roman" w:hAnsi="Times New Roman" w:cs="Times New Roman"/>
        </w:rPr>
        <w:t xml:space="preserve"> в силу ч. 1,2 ст. 32.11 КоАП РФ,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3rplc-53">
    <w:name w:val="cat-UserDefined grp-43 rplc-53"/>
    <w:basedOn w:val="DefaultParagraphFont"/>
  </w:style>
  <w:style w:type="character" w:customStyle="1" w:styleId="cat-UserDefinedgrp-44rplc-60">
    <w:name w:val="cat-UserDefined grp-44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